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07" w:rsidRDefault="00947607" w:rsidP="00947607">
      <w:pPr>
        <w:pStyle w:val="a6"/>
        <w:jc w:val="center"/>
        <w:rPr>
          <w:rFonts w:ascii="Arial" w:hAnsi="Arial" w:cs="Arial"/>
          <w:color w:val="333333"/>
          <w:sz w:val="20"/>
          <w:szCs w:val="20"/>
        </w:rPr>
      </w:pPr>
      <w:r>
        <w:rPr>
          <w:rStyle w:val="a7"/>
          <w:rFonts w:ascii="Arial" w:hAnsi="Arial" w:cs="Arial"/>
          <w:color w:val="333333"/>
          <w:sz w:val="20"/>
          <w:szCs w:val="20"/>
        </w:rPr>
        <w:t>华安基金管理有限公司快易</w:t>
      </w:r>
      <w:proofErr w:type="gramStart"/>
      <w:r>
        <w:rPr>
          <w:rStyle w:val="a7"/>
          <w:rFonts w:ascii="Arial" w:hAnsi="Arial" w:cs="Arial"/>
          <w:color w:val="333333"/>
          <w:sz w:val="20"/>
          <w:szCs w:val="20"/>
        </w:rPr>
        <w:t>付业务</w:t>
      </w:r>
      <w:proofErr w:type="gramEnd"/>
      <w:r>
        <w:rPr>
          <w:rStyle w:val="a7"/>
          <w:rFonts w:ascii="Arial" w:hAnsi="Arial" w:cs="Arial"/>
          <w:color w:val="333333"/>
          <w:sz w:val="20"/>
          <w:szCs w:val="20"/>
        </w:rPr>
        <w:t>协议</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甲方（委托方）：投资者</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乙方（受托方）：华安基金管理有限公司</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为更好地向甲方提供优质服务，甲、乙双方根据相关法律、法规的规定，本着自愿、平等、互利的原则，就甲方通过乙方交易系统购买乙方基金类理财产品（以下简称</w:t>
      </w:r>
      <w:r>
        <w:rPr>
          <w:rFonts w:ascii="Arial" w:hAnsi="Arial" w:cs="Arial"/>
          <w:color w:val="333333"/>
          <w:sz w:val="20"/>
          <w:szCs w:val="20"/>
        </w:rPr>
        <w:t>“</w:t>
      </w:r>
      <w:r>
        <w:rPr>
          <w:rFonts w:ascii="Arial" w:hAnsi="Arial" w:cs="Arial"/>
          <w:color w:val="333333"/>
          <w:sz w:val="20"/>
          <w:szCs w:val="20"/>
        </w:rPr>
        <w:t>基金</w:t>
      </w:r>
      <w:r>
        <w:rPr>
          <w:rFonts w:ascii="Arial" w:hAnsi="Arial" w:cs="Arial"/>
          <w:color w:val="333333"/>
          <w:sz w:val="20"/>
          <w:szCs w:val="20"/>
        </w:rPr>
        <w:t>”</w:t>
      </w:r>
      <w:r>
        <w:rPr>
          <w:rFonts w:ascii="Arial" w:hAnsi="Arial" w:cs="Arial"/>
          <w:color w:val="333333"/>
          <w:sz w:val="20"/>
          <w:szCs w:val="20"/>
        </w:rPr>
        <w:t>）时办理</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业务达成以下协议（以下简称</w:t>
      </w:r>
      <w:r>
        <w:rPr>
          <w:rFonts w:ascii="Arial" w:hAnsi="Arial" w:cs="Arial"/>
          <w:color w:val="333333"/>
          <w:sz w:val="20"/>
          <w:szCs w:val="20"/>
        </w:rPr>
        <w:t>“</w:t>
      </w:r>
      <w:r>
        <w:rPr>
          <w:rFonts w:ascii="Arial" w:hAnsi="Arial" w:cs="Arial"/>
          <w:color w:val="333333"/>
          <w:sz w:val="20"/>
          <w:szCs w:val="20"/>
        </w:rPr>
        <w:t>本协议</w:t>
      </w:r>
      <w:r>
        <w:rPr>
          <w:rFonts w:ascii="Arial" w:hAnsi="Arial" w:cs="Arial"/>
          <w:color w:val="333333"/>
          <w:sz w:val="20"/>
          <w:szCs w:val="20"/>
        </w:rPr>
        <w:t>”</w:t>
      </w:r>
      <w:r>
        <w:rPr>
          <w:rFonts w:ascii="Arial" w:hAnsi="Arial" w:cs="Arial"/>
          <w:color w:val="333333"/>
          <w:sz w:val="20"/>
          <w:szCs w:val="20"/>
        </w:rPr>
        <w:t>）。本协议为《华安基金管理有限公司开放式基金电子交易服务协议》之补充，并与该协议具有同等效力，本协议与该协议存在冲突的，应以本协议的约定为准；本协议未尽事宜参照该协议相关条款执行。</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第一条　释义</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业务：指甲方通过乙方系统（手机客户端、网上交易等）提交基金认</w:t>
      </w:r>
      <w:r>
        <w:rPr>
          <w:rFonts w:ascii="Arial" w:hAnsi="Arial" w:cs="Arial"/>
          <w:color w:val="333333"/>
          <w:sz w:val="20"/>
          <w:szCs w:val="20"/>
        </w:rPr>
        <w:t>/</w:t>
      </w:r>
      <w:r>
        <w:rPr>
          <w:rFonts w:ascii="Arial" w:hAnsi="Arial" w:cs="Arial"/>
          <w:color w:val="333333"/>
          <w:sz w:val="20"/>
          <w:szCs w:val="20"/>
        </w:rPr>
        <w:t>申购（含定期定额申购）申请后，委托乙方即时或按约定日期（非工作日顺延）向银行发送扣款指令，</w:t>
      </w:r>
      <w:proofErr w:type="gramStart"/>
      <w:r>
        <w:rPr>
          <w:rFonts w:ascii="Arial" w:hAnsi="Arial" w:cs="Arial"/>
          <w:color w:val="333333"/>
          <w:sz w:val="20"/>
          <w:szCs w:val="20"/>
        </w:rPr>
        <w:t>将认</w:t>
      </w:r>
      <w:proofErr w:type="gramEnd"/>
      <w:r>
        <w:rPr>
          <w:rFonts w:ascii="Arial" w:hAnsi="Arial" w:cs="Arial"/>
          <w:color w:val="333333"/>
          <w:sz w:val="20"/>
          <w:szCs w:val="20"/>
        </w:rPr>
        <w:t>/</w:t>
      </w:r>
      <w:r>
        <w:rPr>
          <w:rFonts w:ascii="Arial" w:hAnsi="Arial" w:cs="Arial"/>
          <w:color w:val="333333"/>
          <w:sz w:val="20"/>
          <w:szCs w:val="20"/>
        </w:rPr>
        <w:t>申购资金从甲方指定的借记卡账户内扣划至乙方指定收款账户的交易行为。以下简称</w:t>
      </w:r>
      <w:r>
        <w:rPr>
          <w:rFonts w:ascii="Arial" w:hAnsi="Arial" w:cs="Arial"/>
          <w:color w:val="333333"/>
          <w:sz w:val="20"/>
          <w:szCs w:val="20"/>
        </w:rPr>
        <w:t>“</w:t>
      </w:r>
      <w:r>
        <w:rPr>
          <w:rFonts w:ascii="Arial" w:hAnsi="Arial" w:cs="Arial"/>
          <w:color w:val="333333"/>
          <w:sz w:val="20"/>
          <w:szCs w:val="20"/>
        </w:rPr>
        <w:t>本业务</w:t>
      </w:r>
      <w:r>
        <w:rPr>
          <w:rFonts w:ascii="Arial" w:hAnsi="Arial" w:cs="Arial"/>
          <w:color w:val="333333"/>
          <w:sz w:val="20"/>
          <w:szCs w:val="20"/>
        </w:rPr>
        <w:t>”</w:t>
      </w:r>
      <w:r>
        <w:rPr>
          <w:rFonts w:ascii="Arial" w:hAnsi="Arial" w:cs="Arial"/>
          <w:color w:val="333333"/>
          <w:sz w:val="20"/>
          <w:szCs w:val="20"/>
        </w:rPr>
        <w:t>。</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w:t>
      </w:r>
      <w:r>
        <w:rPr>
          <w:rFonts w:ascii="Arial" w:hAnsi="Arial" w:cs="Arial"/>
          <w:color w:val="333333"/>
          <w:sz w:val="20"/>
          <w:szCs w:val="20"/>
        </w:rPr>
        <w:t>“</w:t>
      </w:r>
      <w:r>
        <w:rPr>
          <w:rFonts w:ascii="Arial" w:hAnsi="Arial" w:cs="Arial"/>
          <w:color w:val="333333"/>
          <w:sz w:val="20"/>
          <w:szCs w:val="20"/>
        </w:rPr>
        <w:t>投资者</w:t>
      </w:r>
      <w:r>
        <w:rPr>
          <w:rFonts w:ascii="Arial" w:hAnsi="Arial" w:cs="Arial"/>
          <w:color w:val="333333"/>
          <w:sz w:val="20"/>
          <w:szCs w:val="20"/>
        </w:rPr>
        <w:t>”</w:t>
      </w:r>
      <w:r>
        <w:rPr>
          <w:rFonts w:ascii="Arial" w:hAnsi="Arial" w:cs="Arial"/>
          <w:color w:val="333333"/>
          <w:sz w:val="20"/>
          <w:szCs w:val="20"/>
        </w:rPr>
        <w:t>：持有乙方</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业务银行卡，且通过乙方基金电子交易平台进行交易的乙方客户。</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第二条</w:t>
      </w:r>
      <w:r>
        <w:rPr>
          <w:rFonts w:ascii="Arial" w:hAnsi="Arial" w:cs="Arial"/>
          <w:color w:val="333333"/>
          <w:sz w:val="20"/>
          <w:szCs w:val="20"/>
        </w:rPr>
        <w:t xml:space="preserve"> </w:t>
      </w:r>
      <w:r>
        <w:rPr>
          <w:rFonts w:ascii="Arial" w:hAnsi="Arial" w:cs="Arial"/>
          <w:color w:val="333333"/>
          <w:sz w:val="20"/>
          <w:szCs w:val="20"/>
        </w:rPr>
        <w:t>甲方的权利与义务</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、本协议是乙方与甲方就开展</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业务等相关事项所订立的有效合约。甲方与乙方签订本协议之后，方可通过乙方系统进行</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相关业务操作。一经甲方在乙方系统就本协议点击</w:t>
      </w:r>
      <w:proofErr w:type="gramStart"/>
      <w:r>
        <w:rPr>
          <w:rFonts w:ascii="Arial" w:hAnsi="Arial" w:cs="Arial"/>
          <w:color w:val="333333"/>
          <w:sz w:val="20"/>
          <w:szCs w:val="20"/>
        </w:rPr>
        <w:t>“</w:t>
      </w:r>
      <w:proofErr w:type="gramEnd"/>
      <w:r>
        <w:rPr>
          <w:rFonts w:ascii="Arial" w:hAnsi="Arial" w:cs="Arial"/>
          <w:color w:val="333333"/>
          <w:sz w:val="20"/>
          <w:szCs w:val="20"/>
        </w:rPr>
        <w:t>我接受并同意上述条款</w:t>
      </w:r>
      <w:r>
        <w:rPr>
          <w:rFonts w:ascii="Arial" w:hAnsi="Arial" w:cs="Arial"/>
          <w:color w:val="333333"/>
          <w:sz w:val="20"/>
          <w:szCs w:val="20"/>
        </w:rPr>
        <w:t>“</w:t>
      </w:r>
      <w:r>
        <w:rPr>
          <w:rFonts w:ascii="Arial" w:hAnsi="Arial" w:cs="Arial"/>
          <w:color w:val="333333"/>
          <w:sz w:val="20"/>
          <w:szCs w:val="20"/>
        </w:rPr>
        <w:t>，即视为甲方已阅读并理解协议约定的内容，具有法律效应，视同为甲乙双方签字盖章。</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 xml:space="preserve">、甲方确认已详细阅读并理解基金电子交易所涉及开放式基金的《基金合同》、《招募说明书》及《华安基金管理有限公司开放式基金电子交易业务规则》、《华安基金管理有限公司开放式基金业务规则》、最新的招募说明书及本协议中包括乙方免责条款在内的所有内容，并接受上述所有内容。甲方自愿通过乙方系统办理基金业务，并承诺上述业务视同甲方亲临乙方柜台办理。　　</w:t>
      </w:r>
    </w:p>
    <w:p w:rsidR="00947607" w:rsidRDefault="00947607" w:rsidP="00947607">
      <w:pPr>
        <w:pStyle w:val="a6"/>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t xml:space="preserve">　　</w:t>
      </w:r>
      <w:r>
        <w:rPr>
          <w:rFonts w:ascii="Arial" w:hAnsi="Arial" w:cs="Arial"/>
          <w:color w:val="333333"/>
          <w:sz w:val="20"/>
          <w:szCs w:val="20"/>
        </w:rPr>
        <w:t>3</w:t>
      </w:r>
      <w:r>
        <w:rPr>
          <w:rFonts w:ascii="Arial" w:hAnsi="Arial" w:cs="Arial"/>
          <w:color w:val="333333"/>
          <w:sz w:val="20"/>
          <w:szCs w:val="20"/>
        </w:rPr>
        <w:t>、甲方确认已了解乙方有关业务规则披露的风险及其他使用</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业务可能遭受的风险，并承诺自愿承担该种风险可能导致的损失。</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4</w:t>
      </w:r>
      <w:r>
        <w:rPr>
          <w:rFonts w:ascii="Arial" w:hAnsi="Arial" w:cs="Arial"/>
          <w:color w:val="333333"/>
          <w:sz w:val="20"/>
          <w:szCs w:val="20"/>
        </w:rPr>
        <w:t>、甲方同意一经签订本协议即表示甲方授权乙方</w:t>
      </w:r>
      <w:proofErr w:type="gramStart"/>
      <w:r>
        <w:rPr>
          <w:rFonts w:ascii="Arial" w:hAnsi="Arial" w:cs="Arial"/>
          <w:color w:val="333333"/>
          <w:sz w:val="20"/>
          <w:szCs w:val="20"/>
        </w:rPr>
        <w:t>直接向借记卡</w:t>
      </w:r>
      <w:proofErr w:type="gramEnd"/>
      <w:r>
        <w:rPr>
          <w:rFonts w:ascii="Arial" w:hAnsi="Arial" w:cs="Arial"/>
          <w:color w:val="333333"/>
          <w:sz w:val="20"/>
          <w:szCs w:val="20"/>
        </w:rPr>
        <w:t>发卡行发送扣款指令，借记卡发卡行根据乙方指令扣划甲方借记卡账户中的相应款项至乙方指定收款账户。</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5</w:t>
      </w:r>
      <w:r>
        <w:rPr>
          <w:rFonts w:ascii="Arial" w:hAnsi="Arial" w:cs="Arial"/>
          <w:color w:val="333333"/>
          <w:sz w:val="20"/>
          <w:szCs w:val="20"/>
        </w:rPr>
        <w:t>、甲方应确保在使用本业务时开通的借记卡为甲方本人的银行卡，并确保使用该借记卡支付行为的合法、有效，未侵犯任何第三方合法权益；否则因此造成乙方、持卡人损失的，甲方应负责赔偿并承担全部法律责任。</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6</w:t>
      </w:r>
      <w:r>
        <w:rPr>
          <w:rFonts w:ascii="Arial" w:hAnsi="Arial" w:cs="Arial"/>
          <w:color w:val="333333"/>
          <w:sz w:val="20"/>
          <w:szCs w:val="20"/>
        </w:rPr>
        <w:t>、甲方应妥善保管借记卡及借记卡账号、身份证件及证件号码等相关信息。如甲方遗失借记卡、身份证件等相关信息的，甲方应及时通知发卡行和乙方，因甲方或甲方授权人丢失借记卡、身份证件等导致的损失由甲方自行承担。</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7</w:t>
      </w:r>
      <w:r>
        <w:rPr>
          <w:rFonts w:ascii="Arial" w:hAnsi="Arial" w:cs="Arial"/>
          <w:color w:val="333333"/>
          <w:sz w:val="20"/>
          <w:szCs w:val="20"/>
        </w:rPr>
        <w:t>、凡是使用甲方密码所提交的一切委托，均被视为甲方亲自办理或合法有效授权办理之有效委托。甲方由于自己疏忽或其他原因而致使密码失密造成的损失由甲方自行承担，与乙方无关。</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8</w:t>
      </w:r>
      <w:r>
        <w:rPr>
          <w:rFonts w:ascii="Arial" w:hAnsi="Arial" w:cs="Arial"/>
          <w:color w:val="333333"/>
          <w:sz w:val="20"/>
          <w:szCs w:val="20"/>
        </w:rPr>
        <w:t>、甲方使用本业务进行支付的，应当在认真确认委托金额后选择</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（或同时输入密码）进行支付。甲方选择</w:t>
      </w:r>
      <w:r>
        <w:rPr>
          <w:rFonts w:ascii="Arial" w:hAnsi="Arial" w:cs="Arial"/>
          <w:color w:val="333333"/>
          <w:sz w:val="20"/>
          <w:szCs w:val="20"/>
        </w:rPr>
        <w:t>“</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即视为甲方确认交易和交易金额并已不可撤销地向乙方发出指令，乙方有权根据甲方指令委托银行从甲方借记卡账户中划</w:t>
      </w:r>
      <w:proofErr w:type="gramStart"/>
      <w:r>
        <w:rPr>
          <w:rFonts w:ascii="Arial" w:hAnsi="Arial" w:cs="Arial"/>
          <w:color w:val="333333"/>
          <w:sz w:val="20"/>
          <w:szCs w:val="20"/>
        </w:rPr>
        <w:t>扣资金</w:t>
      </w:r>
      <w:proofErr w:type="gramEnd"/>
      <w:r>
        <w:rPr>
          <w:rFonts w:ascii="Arial" w:hAnsi="Arial" w:cs="Arial"/>
          <w:color w:val="333333"/>
          <w:sz w:val="20"/>
          <w:szCs w:val="20"/>
        </w:rPr>
        <w:t>至乙方指定收款账户。届时甲方不应以非本人意愿或其他任何原因要求乙方撤销扣款、退款或承担其他责任。</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9</w:t>
      </w:r>
      <w:r>
        <w:rPr>
          <w:rFonts w:ascii="Arial" w:hAnsi="Arial" w:cs="Arial"/>
          <w:color w:val="333333"/>
          <w:sz w:val="20"/>
          <w:szCs w:val="20"/>
        </w:rPr>
        <w:t>、甲方开通</w:t>
      </w:r>
      <w:r>
        <w:rPr>
          <w:rFonts w:ascii="Arial" w:hAnsi="Arial" w:cs="Arial"/>
          <w:color w:val="333333"/>
          <w:sz w:val="20"/>
          <w:szCs w:val="20"/>
        </w:rPr>
        <w:t>“</w:t>
      </w:r>
      <w:r>
        <w:rPr>
          <w:rFonts w:ascii="Arial" w:hAnsi="Arial" w:cs="Arial"/>
          <w:color w:val="333333"/>
          <w:sz w:val="20"/>
          <w:szCs w:val="20"/>
        </w:rPr>
        <w:t>定期定额申购</w:t>
      </w:r>
      <w:r>
        <w:rPr>
          <w:rFonts w:ascii="Arial" w:hAnsi="Arial" w:cs="Arial"/>
          <w:color w:val="333333"/>
          <w:sz w:val="20"/>
          <w:szCs w:val="20"/>
        </w:rPr>
        <w:t>”</w:t>
      </w:r>
      <w:r>
        <w:rPr>
          <w:rFonts w:ascii="Arial" w:hAnsi="Arial" w:cs="Arial"/>
          <w:color w:val="333333"/>
          <w:sz w:val="20"/>
          <w:szCs w:val="20"/>
        </w:rPr>
        <w:t>并通过本业务进行支付的，即授权乙方在甲方约定的日期（非工作日顺延）、按甲方约定的金额自动向发卡行发送扣款指令，发卡行有权根据该指令从甲方借记卡账户中扣划资金至乙方指定收款账户。届时甲方不应以非本人意愿开通</w:t>
      </w:r>
      <w:r>
        <w:rPr>
          <w:rFonts w:ascii="Arial" w:hAnsi="Arial" w:cs="Arial"/>
          <w:color w:val="333333"/>
          <w:sz w:val="20"/>
          <w:szCs w:val="20"/>
        </w:rPr>
        <w:t>“</w:t>
      </w:r>
      <w:r>
        <w:rPr>
          <w:rFonts w:ascii="Arial" w:hAnsi="Arial" w:cs="Arial"/>
          <w:color w:val="333333"/>
          <w:sz w:val="20"/>
          <w:szCs w:val="20"/>
        </w:rPr>
        <w:t>定期定额申购</w:t>
      </w:r>
      <w:r>
        <w:rPr>
          <w:rFonts w:ascii="Arial" w:hAnsi="Arial" w:cs="Arial"/>
          <w:color w:val="333333"/>
          <w:sz w:val="20"/>
          <w:szCs w:val="20"/>
        </w:rPr>
        <w:t>”</w:t>
      </w:r>
      <w:r>
        <w:rPr>
          <w:rFonts w:ascii="Arial" w:hAnsi="Arial" w:cs="Arial"/>
          <w:color w:val="333333"/>
          <w:sz w:val="20"/>
          <w:szCs w:val="20"/>
        </w:rPr>
        <w:t>协议或其他任何原因要求乙方退款或承担其他责任。</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10</w:t>
      </w:r>
      <w:r>
        <w:rPr>
          <w:rFonts w:ascii="Arial" w:hAnsi="Arial" w:cs="Arial"/>
          <w:color w:val="333333"/>
          <w:sz w:val="20"/>
          <w:szCs w:val="20"/>
        </w:rPr>
        <w:t>、甲方不得将本业务用于任何非法的或违反本协议的目的，甲方对在乙方系统操作本业务过程中发出指令的真实性及有效性承担全部责任，乙方依照甲方的指令进行操作的一切风险由甲方承担。</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11</w:t>
      </w:r>
      <w:r>
        <w:rPr>
          <w:rFonts w:ascii="Arial" w:hAnsi="Arial" w:cs="Arial"/>
          <w:color w:val="333333"/>
          <w:sz w:val="20"/>
          <w:szCs w:val="20"/>
        </w:rPr>
        <w:t>、甲方确保提供的信息真实、有效并对此承担责任。如有变化，甲方应及时变更相关资料，并保持在发卡行和乙方留存资料的一致性。因甲方未能及时变更有关资料或可能导致的损失由甲方承担。</w:t>
      </w:r>
    </w:p>
    <w:p w:rsidR="00947607" w:rsidRDefault="00947607" w:rsidP="00947607">
      <w:pPr>
        <w:pStyle w:val="a6"/>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t xml:space="preserve">　　</w:t>
      </w:r>
      <w:r>
        <w:rPr>
          <w:rFonts w:ascii="Arial" w:hAnsi="Arial" w:cs="Arial"/>
          <w:color w:val="333333"/>
          <w:sz w:val="20"/>
          <w:szCs w:val="20"/>
        </w:rPr>
        <w:t>12</w:t>
      </w:r>
      <w:r>
        <w:rPr>
          <w:rFonts w:ascii="Arial" w:hAnsi="Arial" w:cs="Arial"/>
          <w:color w:val="333333"/>
          <w:sz w:val="20"/>
          <w:szCs w:val="20"/>
        </w:rPr>
        <w:t>、甲方授权乙方有权留存甲方在乙方系统中填写的相应信息，并承诺乙方保留的电子交易数据为甲方交易行为唯一有效证据，承认其等同于书面签署之法律文件之效力。</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13</w:t>
      </w:r>
      <w:r>
        <w:rPr>
          <w:rFonts w:ascii="Arial" w:hAnsi="Arial" w:cs="Arial"/>
          <w:color w:val="333333"/>
          <w:sz w:val="20"/>
          <w:szCs w:val="20"/>
        </w:rPr>
        <w:t>、甲方承诺在发现或有理由认为存在未被授权的人正在或可能使用其借记卡账号、密码时，应立即与乙方联系以及采取相应的保护、防范措施。</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14</w:t>
      </w:r>
      <w:r>
        <w:rPr>
          <w:rFonts w:ascii="Arial" w:hAnsi="Arial" w:cs="Arial"/>
          <w:color w:val="333333"/>
          <w:sz w:val="20"/>
          <w:szCs w:val="20"/>
        </w:rPr>
        <w:t>、因甲方指定的借记卡账户状态异常（如：挂失、冻结、锁定、销户等）、余额不足或扣款金额超过单笔或累计交易限额、安全产品限额等交易限额导致乙方不能按约定扣划资金的，乙方不承担责任。</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15</w:t>
      </w:r>
      <w:r>
        <w:rPr>
          <w:rFonts w:ascii="Arial" w:hAnsi="Arial" w:cs="Arial"/>
          <w:color w:val="333333"/>
          <w:sz w:val="20"/>
          <w:szCs w:val="20"/>
        </w:rPr>
        <w:t>出现下列情况之一的，乙方有权立即终止甲方使用乙方相关业务和服务而无需承担任何责任：</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）甲方违反本协议的约定。</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）乙方认为甲方交易存在较高风险的。</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3</w:t>
      </w:r>
      <w:r>
        <w:rPr>
          <w:rFonts w:ascii="Arial" w:hAnsi="Arial" w:cs="Arial"/>
          <w:color w:val="333333"/>
          <w:sz w:val="20"/>
          <w:szCs w:val="20"/>
        </w:rPr>
        <w:t>）甲方违反乙方的条款、协议、规则、通告等相关规定。</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4</w:t>
      </w:r>
      <w:r>
        <w:rPr>
          <w:rFonts w:ascii="Arial" w:hAnsi="Arial" w:cs="Arial"/>
          <w:color w:val="333333"/>
          <w:sz w:val="20"/>
          <w:szCs w:val="20"/>
        </w:rPr>
        <w:t>）乙方认为甲方使用本业务存在风险的。</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5</w:t>
      </w:r>
      <w:r>
        <w:rPr>
          <w:rFonts w:ascii="Arial" w:hAnsi="Arial" w:cs="Arial"/>
          <w:color w:val="333333"/>
          <w:sz w:val="20"/>
          <w:szCs w:val="20"/>
        </w:rPr>
        <w:t>）甲方的借记卡有效期届满（如有）。</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6</w:t>
      </w:r>
      <w:r>
        <w:rPr>
          <w:rFonts w:ascii="Arial" w:hAnsi="Arial" w:cs="Arial"/>
          <w:color w:val="333333"/>
          <w:sz w:val="20"/>
          <w:szCs w:val="20"/>
        </w:rPr>
        <w:t>）乙方与发卡行的快易</w:t>
      </w:r>
      <w:proofErr w:type="gramStart"/>
      <w:r>
        <w:rPr>
          <w:rFonts w:ascii="Arial" w:hAnsi="Arial" w:cs="Arial"/>
          <w:color w:val="333333"/>
          <w:sz w:val="20"/>
          <w:szCs w:val="20"/>
        </w:rPr>
        <w:t>付业务</w:t>
      </w:r>
      <w:proofErr w:type="gramEnd"/>
      <w:r>
        <w:rPr>
          <w:rFonts w:ascii="Arial" w:hAnsi="Arial" w:cs="Arial"/>
          <w:color w:val="333333"/>
          <w:sz w:val="20"/>
          <w:szCs w:val="20"/>
        </w:rPr>
        <w:t>协议中止</w:t>
      </w:r>
      <w:r>
        <w:rPr>
          <w:rFonts w:ascii="Arial" w:hAnsi="Arial" w:cs="Arial"/>
          <w:color w:val="333333"/>
          <w:sz w:val="20"/>
          <w:szCs w:val="20"/>
        </w:rPr>
        <w:t>/</w:t>
      </w:r>
      <w:r>
        <w:rPr>
          <w:rFonts w:ascii="Arial" w:hAnsi="Arial" w:cs="Arial"/>
          <w:color w:val="333333"/>
          <w:sz w:val="20"/>
          <w:szCs w:val="20"/>
        </w:rPr>
        <w:t>终止。</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第三条</w:t>
      </w:r>
      <w:r>
        <w:rPr>
          <w:rFonts w:ascii="Arial" w:hAnsi="Arial" w:cs="Arial"/>
          <w:color w:val="333333"/>
          <w:sz w:val="20"/>
          <w:szCs w:val="20"/>
        </w:rPr>
        <w:t xml:space="preserve"> </w:t>
      </w:r>
      <w:r>
        <w:rPr>
          <w:rFonts w:ascii="Arial" w:hAnsi="Arial" w:cs="Arial"/>
          <w:color w:val="333333"/>
          <w:sz w:val="20"/>
          <w:szCs w:val="20"/>
        </w:rPr>
        <w:t>乙方的权利和义务</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、乙方遵守法律法规，并愿意受本协议的所有条款约束。</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对甲方委托的各类业务，乙方对相关电子数据进行保留并作为甲方交易行为的证明。乙方对甲方的账户资料、委托事项负有保密义务，未经甲方许可，乙方不得透露甲方在乙方登记的任何资料。但乙方按照有关法律、法规的规定或有关司法机关、行政管理机关的要求，提供甲方的有关资料不在此限。</w:t>
      </w:r>
    </w:p>
    <w:p w:rsidR="00947607" w:rsidRDefault="00947607" w:rsidP="00947607">
      <w:pPr>
        <w:pStyle w:val="a6"/>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t xml:space="preserve">　　</w:t>
      </w:r>
      <w:r>
        <w:rPr>
          <w:rFonts w:ascii="Arial" w:hAnsi="Arial" w:cs="Arial"/>
          <w:color w:val="333333"/>
          <w:sz w:val="20"/>
          <w:szCs w:val="20"/>
        </w:rPr>
        <w:t>3</w:t>
      </w:r>
      <w:r>
        <w:rPr>
          <w:rFonts w:ascii="Arial" w:hAnsi="Arial" w:cs="Arial"/>
          <w:color w:val="333333"/>
          <w:sz w:val="20"/>
          <w:szCs w:val="20"/>
        </w:rPr>
        <w:t>、乙方在本协议生效时，为甲方开通协议约定的业务。</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4</w:t>
      </w:r>
      <w:r>
        <w:rPr>
          <w:rFonts w:ascii="Arial" w:hAnsi="Arial" w:cs="Arial"/>
          <w:color w:val="333333"/>
          <w:sz w:val="20"/>
          <w:szCs w:val="20"/>
        </w:rPr>
        <w:t>、由于乙方未遵循本协议为甲方提供服务而造成的损失，由乙方承担。</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5</w:t>
      </w:r>
      <w:r>
        <w:rPr>
          <w:rFonts w:ascii="Arial" w:hAnsi="Arial" w:cs="Arial"/>
          <w:color w:val="333333"/>
          <w:sz w:val="20"/>
          <w:szCs w:val="20"/>
        </w:rPr>
        <w:t>、在法律法规允许的范围内，乙方保留对本协议的最终解释权和修改权。</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第四条</w:t>
      </w:r>
      <w:r>
        <w:rPr>
          <w:rFonts w:ascii="Arial" w:hAnsi="Arial" w:cs="Arial"/>
          <w:color w:val="333333"/>
          <w:sz w:val="20"/>
          <w:szCs w:val="20"/>
        </w:rPr>
        <w:t xml:space="preserve"> </w:t>
      </w:r>
      <w:r>
        <w:rPr>
          <w:rFonts w:ascii="Arial" w:hAnsi="Arial" w:cs="Arial"/>
          <w:color w:val="333333"/>
          <w:sz w:val="20"/>
          <w:szCs w:val="20"/>
        </w:rPr>
        <w:t>违约责任及免责条款</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、由于任何一方不能履行或不能完全履行约定义务的，由违约方承担违约责任。但因发生不可抗力事件导致快易</w:t>
      </w:r>
      <w:proofErr w:type="gramStart"/>
      <w:r>
        <w:rPr>
          <w:rFonts w:ascii="Arial" w:hAnsi="Arial" w:cs="Arial"/>
          <w:color w:val="333333"/>
          <w:sz w:val="20"/>
          <w:szCs w:val="20"/>
        </w:rPr>
        <w:t>付业务</w:t>
      </w:r>
      <w:proofErr w:type="gramEnd"/>
      <w:r>
        <w:rPr>
          <w:rFonts w:ascii="Arial" w:hAnsi="Arial" w:cs="Arial"/>
          <w:color w:val="333333"/>
          <w:sz w:val="20"/>
          <w:szCs w:val="20"/>
        </w:rPr>
        <w:t>无法进行的，当事人可以免责。出现不可抗力情形时，乙方应及时通知其他合同当事人并积极采取措施予以解决。本协议中所述不可抗力包括但不限于：战争、火灾、地震、水灾、罢工、公共通讯线路瘫痪、黑客攻击、计算机病毒发作、银行或电信部门技术调整等不能合理预见、不可避免和不能克服的自然灾害、社会异常事件及技术风险等。</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、因下列情形导致甲方损失的，乙方不承担责任：</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）法律、政策重大变化，或乙方不可预测或控制的因素导致甲方损失的。</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）因甲方对设备的错误操作和对有关信息的错误理解导致甲方损失的。</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3</w:t>
      </w:r>
      <w:r>
        <w:rPr>
          <w:rFonts w:ascii="Arial" w:hAnsi="Arial" w:cs="Arial"/>
          <w:color w:val="333333"/>
          <w:sz w:val="20"/>
          <w:szCs w:val="20"/>
        </w:rPr>
        <w:t>）因甲方的故意或疏忽导致交易密码泄露或遗失导致甲方损失的。</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4</w:t>
      </w:r>
      <w:r>
        <w:rPr>
          <w:rFonts w:ascii="Arial" w:hAnsi="Arial" w:cs="Arial"/>
          <w:color w:val="333333"/>
          <w:sz w:val="20"/>
          <w:szCs w:val="20"/>
        </w:rPr>
        <w:t>）因非乙方原因造成甲方交易密码等重要信息泄露或遗失导致甲方损失的。</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5</w:t>
      </w:r>
      <w:r>
        <w:rPr>
          <w:rFonts w:ascii="Arial" w:hAnsi="Arial" w:cs="Arial"/>
          <w:color w:val="333333"/>
          <w:sz w:val="20"/>
          <w:szCs w:val="20"/>
        </w:rPr>
        <w:t>）法律规定和本协议约定的其他乙方免责事项。</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第五条</w:t>
      </w:r>
      <w:r>
        <w:rPr>
          <w:rFonts w:ascii="Arial" w:hAnsi="Arial" w:cs="Arial"/>
          <w:color w:val="333333"/>
          <w:sz w:val="20"/>
          <w:szCs w:val="20"/>
        </w:rPr>
        <w:t xml:space="preserve"> </w:t>
      </w:r>
      <w:r>
        <w:rPr>
          <w:rFonts w:ascii="Arial" w:hAnsi="Arial" w:cs="Arial"/>
          <w:color w:val="333333"/>
          <w:sz w:val="20"/>
          <w:szCs w:val="20"/>
        </w:rPr>
        <w:t>协议生效及终止</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、本协议在甲、乙双方签署后立即生效，甲方在乙方系统</w:t>
      </w:r>
      <w:r>
        <w:rPr>
          <w:rFonts w:ascii="Arial" w:hAnsi="Arial" w:cs="Arial"/>
          <w:color w:val="333333"/>
          <w:sz w:val="20"/>
          <w:szCs w:val="20"/>
        </w:rPr>
        <w:t xml:space="preserve"> “</w:t>
      </w:r>
      <w:r>
        <w:rPr>
          <w:rFonts w:ascii="Arial" w:hAnsi="Arial" w:cs="Arial"/>
          <w:color w:val="333333"/>
          <w:sz w:val="20"/>
          <w:szCs w:val="20"/>
        </w:rPr>
        <w:t>快易付</w:t>
      </w:r>
      <w:r>
        <w:rPr>
          <w:rFonts w:ascii="Arial" w:hAnsi="Arial" w:cs="Arial"/>
          <w:color w:val="333333"/>
          <w:sz w:val="20"/>
          <w:szCs w:val="20"/>
        </w:rPr>
        <w:t>”</w:t>
      </w:r>
      <w:r>
        <w:rPr>
          <w:rFonts w:ascii="Arial" w:hAnsi="Arial" w:cs="Arial"/>
          <w:color w:val="333333"/>
          <w:sz w:val="20"/>
          <w:szCs w:val="20"/>
        </w:rPr>
        <w:t>协议处点击</w:t>
      </w:r>
      <w:r>
        <w:rPr>
          <w:rFonts w:ascii="Arial" w:hAnsi="Arial" w:cs="Arial"/>
          <w:color w:val="333333"/>
          <w:sz w:val="20"/>
          <w:szCs w:val="20"/>
        </w:rPr>
        <w:t>“</w:t>
      </w:r>
      <w:r>
        <w:rPr>
          <w:rFonts w:ascii="Arial" w:hAnsi="Arial" w:cs="Arial"/>
          <w:color w:val="333333"/>
          <w:sz w:val="20"/>
          <w:szCs w:val="20"/>
        </w:rPr>
        <w:t>我接受并同意上述条款</w:t>
      </w:r>
      <w:r>
        <w:rPr>
          <w:rFonts w:ascii="Arial" w:hAnsi="Arial" w:cs="Arial"/>
          <w:color w:val="333333"/>
          <w:sz w:val="20"/>
          <w:szCs w:val="20"/>
        </w:rPr>
        <w:t>”</w:t>
      </w:r>
      <w:r>
        <w:rPr>
          <w:rFonts w:ascii="Arial" w:hAnsi="Arial" w:cs="Arial"/>
          <w:color w:val="333333"/>
          <w:sz w:val="20"/>
          <w:szCs w:val="20"/>
        </w:rPr>
        <w:t>按钮，即视为对本协议的签署。</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、本协议在下述情况之一发生时终止：</w:t>
      </w:r>
    </w:p>
    <w:p w:rsidR="00947607" w:rsidRDefault="00947607" w:rsidP="00947607">
      <w:pPr>
        <w:pStyle w:val="a6"/>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t xml:space="preserve">　　（</w:t>
      </w:r>
      <w:r>
        <w:rPr>
          <w:rFonts w:ascii="Arial" w:hAnsi="Arial" w:cs="Arial"/>
          <w:color w:val="333333"/>
          <w:sz w:val="20"/>
          <w:szCs w:val="20"/>
        </w:rPr>
        <w:t>1</w:t>
      </w:r>
      <w:r>
        <w:rPr>
          <w:rFonts w:ascii="Arial" w:hAnsi="Arial" w:cs="Arial"/>
          <w:color w:val="333333"/>
          <w:sz w:val="20"/>
          <w:szCs w:val="20"/>
        </w:rPr>
        <w:t>）甲方主动解约或双方协商同意终止。</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2</w:t>
      </w:r>
      <w:r>
        <w:rPr>
          <w:rFonts w:ascii="Arial" w:hAnsi="Arial" w:cs="Arial"/>
          <w:color w:val="333333"/>
          <w:sz w:val="20"/>
          <w:szCs w:val="20"/>
        </w:rPr>
        <w:t>）甲方死亡或不再具备相应的民事行为能力。</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3</w:t>
      </w:r>
      <w:r>
        <w:rPr>
          <w:rFonts w:ascii="Arial" w:hAnsi="Arial" w:cs="Arial"/>
          <w:color w:val="333333"/>
          <w:sz w:val="20"/>
          <w:szCs w:val="20"/>
        </w:rPr>
        <w:t>）甲方撤销本协议项下设立的交易账户。</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4</w:t>
      </w:r>
      <w:r>
        <w:rPr>
          <w:rFonts w:ascii="Arial" w:hAnsi="Arial" w:cs="Arial"/>
          <w:color w:val="333333"/>
          <w:sz w:val="20"/>
          <w:szCs w:val="20"/>
        </w:rPr>
        <w:t>）乙方不作为甲方认购、申购基金或甲方所持有基金的管理人。</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5</w:t>
      </w:r>
      <w:r>
        <w:rPr>
          <w:rFonts w:ascii="Arial" w:hAnsi="Arial" w:cs="Arial"/>
          <w:color w:val="333333"/>
          <w:sz w:val="20"/>
          <w:szCs w:val="20"/>
        </w:rPr>
        <w:t>）因不可抗力使本协议无法继续履行。</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6</w:t>
      </w:r>
      <w:r>
        <w:rPr>
          <w:rFonts w:ascii="Arial" w:hAnsi="Arial" w:cs="Arial"/>
          <w:color w:val="333333"/>
          <w:sz w:val="20"/>
          <w:szCs w:val="20"/>
        </w:rPr>
        <w:t>）一方违约，另一方书面通知对方提出解除本协议。</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7</w:t>
      </w:r>
      <w:r>
        <w:rPr>
          <w:rFonts w:ascii="Arial" w:hAnsi="Arial" w:cs="Arial"/>
          <w:color w:val="333333"/>
          <w:sz w:val="20"/>
          <w:szCs w:val="20"/>
        </w:rPr>
        <w:t>）乙方与发卡行的快易</w:t>
      </w:r>
      <w:proofErr w:type="gramStart"/>
      <w:r>
        <w:rPr>
          <w:rFonts w:ascii="Arial" w:hAnsi="Arial" w:cs="Arial"/>
          <w:color w:val="333333"/>
          <w:sz w:val="20"/>
          <w:szCs w:val="20"/>
        </w:rPr>
        <w:t>付业务</w:t>
      </w:r>
      <w:proofErr w:type="gramEnd"/>
      <w:r>
        <w:rPr>
          <w:rFonts w:ascii="Arial" w:hAnsi="Arial" w:cs="Arial"/>
          <w:color w:val="333333"/>
          <w:sz w:val="20"/>
          <w:szCs w:val="20"/>
        </w:rPr>
        <w:t>协议中止</w:t>
      </w:r>
      <w:r>
        <w:rPr>
          <w:rFonts w:ascii="Arial" w:hAnsi="Arial" w:cs="Arial"/>
          <w:color w:val="333333"/>
          <w:sz w:val="20"/>
          <w:szCs w:val="20"/>
        </w:rPr>
        <w:t>/</w:t>
      </w:r>
      <w:r>
        <w:rPr>
          <w:rFonts w:ascii="Arial" w:hAnsi="Arial" w:cs="Arial"/>
          <w:color w:val="333333"/>
          <w:sz w:val="20"/>
          <w:szCs w:val="20"/>
        </w:rPr>
        <w:t>终止。</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w:t>
      </w:r>
      <w:r>
        <w:rPr>
          <w:rFonts w:ascii="Arial" w:hAnsi="Arial" w:cs="Arial"/>
          <w:color w:val="333333"/>
          <w:sz w:val="20"/>
          <w:szCs w:val="20"/>
        </w:rPr>
        <w:t>8</w:t>
      </w:r>
      <w:r>
        <w:rPr>
          <w:rFonts w:ascii="Arial" w:hAnsi="Arial" w:cs="Arial"/>
          <w:color w:val="333333"/>
          <w:sz w:val="20"/>
          <w:szCs w:val="20"/>
        </w:rPr>
        <w:t>）法律法规、基金合同约定的其它情形。</w:t>
      </w:r>
    </w:p>
    <w:p w:rsidR="00947607" w:rsidRDefault="00947607" w:rsidP="00947607">
      <w:pPr>
        <w:pStyle w:val="a6"/>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第六条</w:t>
      </w:r>
      <w:r>
        <w:rPr>
          <w:rFonts w:ascii="Arial" w:hAnsi="Arial" w:cs="Arial"/>
          <w:color w:val="333333"/>
          <w:sz w:val="20"/>
          <w:szCs w:val="20"/>
        </w:rPr>
        <w:t xml:space="preserve"> </w:t>
      </w:r>
      <w:r>
        <w:rPr>
          <w:rFonts w:ascii="Arial" w:hAnsi="Arial" w:cs="Arial"/>
          <w:color w:val="333333"/>
          <w:sz w:val="20"/>
          <w:szCs w:val="20"/>
        </w:rPr>
        <w:t>争议解决</w:t>
      </w:r>
    </w:p>
    <w:p w:rsidR="00947607" w:rsidRDefault="00947607" w:rsidP="00947607">
      <w:pPr>
        <w:pStyle w:val="a6"/>
        <w:spacing w:after="24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　　本协议履行过程中发生争议的，可由当事人协商解决。如果当事人不愿协商解决或协商不成的，任何一方均可将争议提交上海仲裁委员会申请仲裁，依据其届时有效的仲裁规则进行仲裁。仲裁期间，本协议不涉及争议的条款继续履行。</w:t>
      </w:r>
    </w:p>
    <w:p w:rsidR="00CA7B2A" w:rsidRPr="00947607" w:rsidRDefault="00CA7B2A">
      <w:bookmarkStart w:id="0" w:name="_GoBack"/>
      <w:bookmarkEnd w:id="0"/>
    </w:p>
    <w:sectPr w:rsidR="00CA7B2A" w:rsidRPr="00947607" w:rsidSect="00CA7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6D6"/>
    <w:multiLevelType w:val="multilevel"/>
    <w:tmpl w:val="BA94348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5C185EF5"/>
    <w:multiLevelType w:val="multilevel"/>
    <w:tmpl w:val="0D40A132"/>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6349"/>
    <w:rsid w:val="000F6349"/>
    <w:rsid w:val="00363DF6"/>
    <w:rsid w:val="00947607"/>
    <w:rsid w:val="00CA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DC2A-334A-402A-8711-D5C98BC1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F6"/>
    <w:pPr>
      <w:widowControl w:val="0"/>
      <w:spacing w:line="360" w:lineRule="auto"/>
      <w:jc w:val="both"/>
    </w:pPr>
    <w:rPr>
      <w:kern w:val="2"/>
      <w:sz w:val="21"/>
      <w:szCs w:val="21"/>
    </w:rPr>
  </w:style>
  <w:style w:type="paragraph" w:styleId="1">
    <w:name w:val="heading 1"/>
    <w:basedOn w:val="a"/>
    <w:next w:val="a"/>
    <w:link w:val="10"/>
    <w:autoRedefine/>
    <w:qFormat/>
    <w:rsid w:val="00363DF6"/>
    <w:pPr>
      <w:keepNext/>
      <w:keepLines/>
      <w:spacing w:before="240" w:after="240" w:line="578" w:lineRule="auto"/>
      <w:jc w:val="center"/>
      <w:outlineLvl w:val="0"/>
    </w:pPr>
    <w:rPr>
      <w:rFonts w:ascii="宋体" w:hAnsi="宋体"/>
      <w:b/>
      <w:bCs/>
      <w:kern w:val="44"/>
      <w:sz w:val="28"/>
      <w:szCs w:val="44"/>
    </w:rPr>
  </w:style>
  <w:style w:type="paragraph" w:styleId="2">
    <w:name w:val="heading 2"/>
    <w:basedOn w:val="a"/>
    <w:next w:val="a"/>
    <w:link w:val="20"/>
    <w:autoRedefine/>
    <w:qFormat/>
    <w:rsid w:val="00363DF6"/>
    <w:pPr>
      <w:keepNext/>
      <w:keepLines/>
      <w:spacing w:before="160" w:after="160"/>
      <w:outlineLvl w:val="1"/>
    </w:pPr>
    <w:rPr>
      <w:rFonts w:ascii="宋体" w:hAnsi="宋体"/>
      <w:b/>
      <w:bCs/>
      <w:spacing w:val="6"/>
      <w:kern w:val="0"/>
      <w:szCs w:val="32"/>
    </w:rPr>
  </w:style>
  <w:style w:type="paragraph" w:styleId="3">
    <w:name w:val="heading 3"/>
    <w:aliases w:val="标题样式1"/>
    <w:basedOn w:val="a"/>
    <w:next w:val="a"/>
    <w:link w:val="30"/>
    <w:qFormat/>
    <w:rsid w:val="00363DF6"/>
    <w:pPr>
      <w:keepNext/>
      <w:keepLines/>
      <w:spacing w:before="120" w:after="120"/>
      <w:outlineLvl w:val="2"/>
    </w:pPr>
  </w:style>
  <w:style w:type="paragraph" w:styleId="4">
    <w:name w:val="heading 4"/>
    <w:basedOn w:val="a"/>
    <w:next w:val="a"/>
    <w:link w:val="40"/>
    <w:qFormat/>
    <w:rsid w:val="00363DF6"/>
    <w:pPr>
      <w:keepNext/>
      <w:keepLines/>
      <w:numPr>
        <w:ilvl w:val="3"/>
        <w:numId w:val="1"/>
      </w:numPr>
      <w:spacing w:before="120" w:after="120"/>
      <w:outlineLvl w:val="3"/>
    </w:pPr>
    <w:rPr>
      <w:rFonts w:ascii="Arial" w:hAnsi="Arial"/>
    </w:rPr>
  </w:style>
  <w:style w:type="paragraph" w:styleId="5">
    <w:name w:val="heading 5"/>
    <w:basedOn w:val="a"/>
    <w:next w:val="a"/>
    <w:link w:val="50"/>
    <w:qFormat/>
    <w:rsid w:val="00363DF6"/>
    <w:pPr>
      <w:keepNext/>
      <w:keepLines/>
      <w:numPr>
        <w:ilvl w:val="4"/>
        <w:numId w:val="6"/>
      </w:numPr>
      <w:adjustRightInd w:val="0"/>
      <w:snapToGrid w:val="0"/>
      <w:outlineLvl w:val="4"/>
    </w:pPr>
  </w:style>
  <w:style w:type="paragraph" w:styleId="6">
    <w:name w:val="heading 6"/>
    <w:basedOn w:val="a"/>
    <w:next w:val="a"/>
    <w:link w:val="60"/>
    <w:qFormat/>
    <w:rsid w:val="00363DF6"/>
    <w:pPr>
      <w:keepNext/>
      <w:keepLines/>
      <w:numPr>
        <w:ilvl w:val="5"/>
        <w:numId w:val="6"/>
      </w:numPr>
      <w:spacing w:before="240" w:after="64" w:line="320" w:lineRule="auto"/>
      <w:outlineLvl w:val="5"/>
    </w:pPr>
    <w:rPr>
      <w:rFonts w:ascii="Arial" w:eastAsia="黑体" w:hAnsi="Arial"/>
      <w:b/>
      <w:bCs/>
      <w:sz w:val="24"/>
      <w:szCs w:val="24"/>
    </w:rPr>
  </w:style>
  <w:style w:type="paragraph" w:styleId="7">
    <w:name w:val="heading 7"/>
    <w:basedOn w:val="a"/>
    <w:next w:val="a"/>
    <w:link w:val="70"/>
    <w:qFormat/>
    <w:rsid w:val="00363DF6"/>
    <w:pPr>
      <w:keepNext/>
      <w:keepLines/>
      <w:numPr>
        <w:ilvl w:val="6"/>
        <w:numId w:val="6"/>
      </w:numPr>
      <w:spacing w:before="240" w:after="64" w:line="320" w:lineRule="auto"/>
      <w:outlineLvl w:val="6"/>
    </w:pPr>
    <w:rPr>
      <w:b/>
      <w:bCs/>
      <w:sz w:val="24"/>
      <w:szCs w:val="24"/>
    </w:rPr>
  </w:style>
  <w:style w:type="paragraph" w:styleId="8">
    <w:name w:val="heading 8"/>
    <w:basedOn w:val="a"/>
    <w:next w:val="a"/>
    <w:link w:val="80"/>
    <w:qFormat/>
    <w:rsid w:val="00363DF6"/>
    <w:pPr>
      <w:keepNext/>
      <w:keepLines/>
      <w:numPr>
        <w:ilvl w:val="7"/>
        <w:numId w:val="6"/>
      </w:numPr>
      <w:spacing w:before="240" w:after="64" w:line="320" w:lineRule="auto"/>
      <w:outlineLvl w:val="7"/>
    </w:pPr>
    <w:rPr>
      <w:rFonts w:ascii="Arial" w:eastAsia="黑体" w:hAnsi="Arial"/>
      <w:sz w:val="24"/>
      <w:szCs w:val="24"/>
    </w:rPr>
  </w:style>
  <w:style w:type="paragraph" w:styleId="9">
    <w:name w:val="heading 9"/>
    <w:basedOn w:val="a"/>
    <w:next w:val="a"/>
    <w:link w:val="90"/>
    <w:qFormat/>
    <w:rsid w:val="00363DF6"/>
    <w:pPr>
      <w:keepNext/>
      <w:keepLines/>
      <w:numPr>
        <w:ilvl w:val="8"/>
        <w:numId w:val="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63DF6"/>
    <w:rPr>
      <w:rFonts w:ascii="宋体" w:eastAsia="宋体" w:hAnsi="宋体"/>
      <w:b/>
      <w:bCs/>
      <w:kern w:val="44"/>
      <w:sz w:val="28"/>
      <w:szCs w:val="44"/>
      <w:lang w:val="en-US" w:eastAsia="zh-CN" w:bidi="ar-SA"/>
    </w:rPr>
  </w:style>
  <w:style w:type="character" w:customStyle="1" w:styleId="20">
    <w:name w:val="标题 2 字符"/>
    <w:basedOn w:val="a0"/>
    <w:link w:val="2"/>
    <w:rsid w:val="00363DF6"/>
    <w:rPr>
      <w:rFonts w:ascii="宋体" w:hAnsi="宋体"/>
      <w:b/>
      <w:bCs/>
      <w:spacing w:val="6"/>
      <w:sz w:val="21"/>
      <w:szCs w:val="32"/>
    </w:rPr>
  </w:style>
  <w:style w:type="character" w:customStyle="1" w:styleId="30">
    <w:name w:val="标题 3 字符"/>
    <w:aliases w:val="标题样式1 字符"/>
    <w:basedOn w:val="a0"/>
    <w:link w:val="3"/>
    <w:rsid w:val="00363DF6"/>
    <w:rPr>
      <w:kern w:val="2"/>
      <w:sz w:val="21"/>
      <w:szCs w:val="21"/>
    </w:rPr>
  </w:style>
  <w:style w:type="character" w:customStyle="1" w:styleId="40">
    <w:name w:val="标题 4 字符"/>
    <w:basedOn w:val="a0"/>
    <w:link w:val="4"/>
    <w:rsid w:val="00363DF6"/>
    <w:rPr>
      <w:rFonts w:ascii="Arial" w:hAnsi="Arial"/>
      <w:kern w:val="2"/>
      <w:sz w:val="21"/>
      <w:szCs w:val="21"/>
    </w:rPr>
  </w:style>
  <w:style w:type="character" w:customStyle="1" w:styleId="50">
    <w:name w:val="标题 5 字符"/>
    <w:basedOn w:val="a0"/>
    <w:link w:val="5"/>
    <w:rsid w:val="00363DF6"/>
    <w:rPr>
      <w:kern w:val="2"/>
      <w:sz w:val="21"/>
      <w:szCs w:val="21"/>
    </w:rPr>
  </w:style>
  <w:style w:type="character" w:customStyle="1" w:styleId="60">
    <w:name w:val="标题 6 字符"/>
    <w:basedOn w:val="a0"/>
    <w:link w:val="6"/>
    <w:rsid w:val="00363DF6"/>
    <w:rPr>
      <w:rFonts w:ascii="Arial" w:eastAsia="黑体" w:hAnsi="Arial"/>
      <w:b/>
      <w:bCs/>
      <w:kern w:val="2"/>
      <w:sz w:val="24"/>
      <w:szCs w:val="24"/>
    </w:rPr>
  </w:style>
  <w:style w:type="character" w:customStyle="1" w:styleId="70">
    <w:name w:val="标题 7 字符"/>
    <w:basedOn w:val="a0"/>
    <w:link w:val="7"/>
    <w:rsid w:val="00363DF6"/>
    <w:rPr>
      <w:b/>
      <w:bCs/>
      <w:kern w:val="2"/>
      <w:sz w:val="24"/>
      <w:szCs w:val="24"/>
    </w:rPr>
  </w:style>
  <w:style w:type="character" w:customStyle="1" w:styleId="80">
    <w:name w:val="标题 8 字符"/>
    <w:basedOn w:val="a0"/>
    <w:link w:val="8"/>
    <w:rsid w:val="00363DF6"/>
    <w:rPr>
      <w:rFonts w:ascii="Arial" w:eastAsia="黑体" w:hAnsi="Arial"/>
      <w:kern w:val="2"/>
      <w:sz w:val="24"/>
      <w:szCs w:val="24"/>
    </w:rPr>
  </w:style>
  <w:style w:type="character" w:customStyle="1" w:styleId="90">
    <w:name w:val="标题 9 字符"/>
    <w:basedOn w:val="a0"/>
    <w:link w:val="9"/>
    <w:rsid w:val="00363DF6"/>
    <w:rPr>
      <w:rFonts w:ascii="Arial" w:eastAsia="黑体" w:hAnsi="Arial"/>
      <w:kern w:val="2"/>
      <w:sz w:val="21"/>
      <w:szCs w:val="21"/>
    </w:rPr>
  </w:style>
  <w:style w:type="paragraph" w:styleId="a3">
    <w:name w:val="Title"/>
    <w:basedOn w:val="a"/>
    <w:link w:val="a4"/>
    <w:qFormat/>
    <w:rsid w:val="00363DF6"/>
    <w:pPr>
      <w:spacing w:before="240" w:after="60"/>
      <w:ind w:firstLine="425"/>
      <w:jc w:val="center"/>
      <w:outlineLvl w:val="0"/>
    </w:pPr>
    <w:rPr>
      <w:rFonts w:ascii="Arial" w:hAnsi="Arial"/>
      <w:b/>
      <w:bCs/>
      <w:sz w:val="32"/>
      <w:szCs w:val="32"/>
    </w:rPr>
  </w:style>
  <w:style w:type="character" w:customStyle="1" w:styleId="a4">
    <w:name w:val="标题 字符"/>
    <w:basedOn w:val="a0"/>
    <w:link w:val="a3"/>
    <w:rsid w:val="00363DF6"/>
    <w:rPr>
      <w:rFonts w:ascii="Arial" w:hAnsi="Arial"/>
      <w:b/>
      <w:bCs/>
      <w:kern w:val="2"/>
      <w:sz w:val="32"/>
      <w:szCs w:val="32"/>
    </w:rPr>
  </w:style>
  <w:style w:type="character" w:styleId="a5">
    <w:name w:val="Emphasis"/>
    <w:basedOn w:val="a0"/>
    <w:qFormat/>
    <w:rsid w:val="00363DF6"/>
    <w:rPr>
      <w:b w:val="0"/>
      <w:bCs w:val="0"/>
      <w:i w:val="0"/>
      <w:iCs w:val="0"/>
      <w:color w:val="CC0033"/>
    </w:rPr>
  </w:style>
  <w:style w:type="paragraph" w:styleId="a6">
    <w:name w:val="Normal (Web)"/>
    <w:basedOn w:val="a"/>
    <w:uiPriority w:val="99"/>
    <w:semiHidden/>
    <w:unhideWhenUsed/>
    <w:rsid w:val="00947607"/>
    <w:pPr>
      <w:widowControl/>
      <w:spacing w:before="100" w:beforeAutospacing="1" w:after="100" w:afterAutospacing="1" w:line="240" w:lineRule="auto"/>
      <w:jc w:val="left"/>
    </w:pPr>
    <w:rPr>
      <w:rFonts w:ascii="宋体" w:hAnsi="宋体" w:cs="宋体"/>
      <w:kern w:val="0"/>
      <w:sz w:val="24"/>
      <w:szCs w:val="24"/>
    </w:rPr>
  </w:style>
  <w:style w:type="character" w:styleId="a7">
    <w:name w:val="Strong"/>
    <w:basedOn w:val="a0"/>
    <w:uiPriority w:val="22"/>
    <w:qFormat/>
    <w:rsid w:val="0094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737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吕佳祺</dc:creator>
  <cp:keywords/>
  <dc:description/>
  <cp:lastModifiedBy>吕佳祺</cp:lastModifiedBy>
  <cp:revision>2</cp:revision>
  <dcterms:created xsi:type="dcterms:W3CDTF">2020-04-29T05:42:00Z</dcterms:created>
  <dcterms:modified xsi:type="dcterms:W3CDTF">2020-04-29T05:42:00Z</dcterms:modified>
</cp:coreProperties>
</file>